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72" w:type="dxa"/>
        <w:tblLook w:val="04A0"/>
      </w:tblPr>
      <w:tblGrid>
        <w:gridCol w:w="5163"/>
        <w:gridCol w:w="5241"/>
        <w:gridCol w:w="5354"/>
      </w:tblGrid>
      <w:tr w:rsidR="00CF22B3">
        <w:trPr>
          <w:trHeight w:val="76"/>
        </w:trPr>
        <w:tc>
          <w:tcPr>
            <w:tcW w:w="5475" w:type="dxa"/>
          </w:tcPr>
          <w:p w:rsidR="00CF22B3" w:rsidRDefault="00CF22B3">
            <w:pPr>
              <w:pStyle w:val="7"/>
              <w:spacing w:before="0"/>
              <w:rPr>
                <w:color w:val="000000"/>
                <w:sz w:val="8"/>
              </w:rPr>
            </w:pPr>
          </w:p>
          <w:p w:rsidR="00CF22B3" w:rsidRDefault="00DE5C5A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5"/>
              </w:rPr>
            </w:pPr>
            <w:r>
              <w:rPr>
                <w:rStyle w:val="a6"/>
                <w:rFonts w:ascii="Arial" w:hAnsi="Arial"/>
                <w:b/>
                <w:sz w:val="25"/>
              </w:rPr>
              <w:t>Чтобы не допустить пожара в Новогодние праздники: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Ёлка должна устанавливаться на устойчивом основании и не загромождать выход из помещения.Ветви елки должны находиться на расстоянии не менее 1 метра от стен и потолка.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Электрические гирлянды и иллюминация</w:t>
            </w:r>
            <w:r>
              <w:rPr>
                <w:sz w:val="25"/>
              </w:rPr>
              <w:t xml:space="preserve"> должны иметь соответствующий сертификат.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При обнаружении неисправности в иллюминации или гирляндах (нагрев и повреждение изоляции проводов, искрение и т. п.) они должны быть немедленно обесточены.</w:t>
            </w:r>
          </w:p>
          <w:p w:rsidR="00CF22B3" w:rsidRDefault="00DE5C5A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5"/>
              </w:rPr>
            </w:pPr>
            <w:r>
              <w:rPr>
                <w:rStyle w:val="a6"/>
                <w:rFonts w:ascii="Arial" w:hAnsi="Arial"/>
                <w:b/>
                <w:sz w:val="25"/>
              </w:rPr>
              <w:t>Запрещается:</w:t>
            </w:r>
          </w:p>
          <w:p w:rsidR="00CF22B3" w:rsidRDefault="00DE5C5A">
            <w:pPr>
              <w:pStyle w:val="ab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В помещениях применять пиротехнические издели</w:t>
            </w:r>
            <w:r>
              <w:rPr>
                <w:sz w:val="25"/>
              </w:rPr>
              <w:t>я, за исключением хлопушек и бенгальских свечей, соответствующих I классу опасности по техническому регламенту Таможенного союза «О безопасности пиротехнических изделий»,  дуговые прожекторы со степенью защиты менее IP54 и свечи.</w:t>
            </w:r>
          </w:p>
          <w:p w:rsidR="00CF22B3" w:rsidRDefault="00DE5C5A">
            <w:pPr>
              <w:pStyle w:val="ab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Проводить перед началом ил</w:t>
            </w:r>
            <w:r>
              <w:rPr>
                <w:sz w:val="25"/>
              </w:rPr>
              <w:t>и во время представлений огневые, покрасочные и другие пожароопасные и взрывоопасные работы.</w:t>
            </w:r>
          </w:p>
          <w:p w:rsidR="00CF22B3" w:rsidRDefault="00DE5C5A">
            <w:pPr>
              <w:pStyle w:val="ab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 xml:space="preserve">Уменьшать ширину проходов между рядами и устанавливать в проходах дополнительные кресла, стулья и др. </w:t>
            </w:r>
          </w:p>
          <w:p w:rsidR="00CF22B3" w:rsidRDefault="00DE5C5A">
            <w:pPr>
              <w:pStyle w:val="ab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Полностью гасить свет в помещении во время спектаклей или пр</w:t>
            </w:r>
            <w:r>
              <w:rPr>
                <w:sz w:val="25"/>
              </w:rPr>
              <w:t>едставлений.</w:t>
            </w:r>
          </w:p>
          <w:p w:rsidR="00CF22B3" w:rsidRDefault="00DE5C5A">
            <w:pPr>
              <w:pStyle w:val="ab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 xml:space="preserve">Допускать нарушения установленных </w:t>
            </w:r>
            <w:r>
              <w:rPr>
                <w:sz w:val="25"/>
              </w:rPr>
              <w:lastRenderedPageBreak/>
              <w:t>норм заполнения помещений людьми.</w:t>
            </w:r>
          </w:p>
          <w:p w:rsidR="00CF22B3" w:rsidRDefault="00DE5C5A">
            <w:pPr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 xml:space="preserve">При пожаре звони «01» или «101» </w:t>
            </w:r>
          </w:p>
          <w:p w:rsidR="00CF22B3" w:rsidRDefault="00DE5C5A">
            <w:pPr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с телефонов операторов мобильной связи</w:t>
            </w:r>
          </w:p>
        </w:tc>
        <w:tc>
          <w:tcPr>
            <w:tcW w:w="5529" w:type="dxa"/>
          </w:tcPr>
          <w:p w:rsidR="00CF22B3" w:rsidRDefault="00CF22B3"/>
          <w:p w:rsidR="00CF22B3" w:rsidRDefault="00CF22B3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8"/>
              </w:rPr>
            </w:pPr>
          </w:p>
          <w:p w:rsidR="00CF22B3" w:rsidRDefault="00CF22B3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8"/>
              </w:rPr>
            </w:pPr>
          </w:p>
          <w:p w:rsidR="00CF22B3" w:rsidRDefault="00CF22B3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8"/>
              </w:rPr>
            </w:pPr>
          </w:p>
          <w:p w:rsidR="00CF22B3" w:rsidRDefault="00CF22B3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8"/>
              </w:rPr>
            </w:pPr>
          </w:p>
          <w:p w:rsidR="00CF22B3" w:rsidRDefault="00CF22B3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8"/>
              </w:rPr>
            </w:pPr>
          </w:p>
          <w:p w:rsidR="00CF22B3" w:rsidRDefault="00CF22B3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8"/>
              </w:rPr>
            </w:pPr>
          </w:p>
          <w:p w:rsidR="00CF22B3" w:rsidRDefault="00CF22B3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8"/>
              </w:rPr>
            </w:pPr>
          </w:p>
          <w:p w:rsidR="00CF22B3" w:rsidRDefault="00CF22B3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8"/>
              </w:rPr>
            </w:pPr>
          </w:p>
          <w:p w:rsidR="00CF22B3" w:rsidRDefault="00DE5C5A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6"/>
              </w:rPr>
            </w:pPr>
            <w:r>
              <w:rPr>
                <w:rStyle w:val="a6"/>
                <w:rFonts w:ascii="Arial" w:hAnsi="Arial"/>
                <w:b/>
                <w:sz w:val="26"/>
              </w:rPr>
              <w:t>При пожаре:</w:t>
            </w:r>
          </w:p>
          <w:p w:rsidR="00CF22B3" w:rsidRDefault="00CF22B3">
            <w:pPr>
              <w:pStyle w:val="ab"/>
              <w:ind w:left="72"/>
              <w:jc w:val="center"/>
              <w:rPr>
                <w:rStyle w:val="a6"/>
                <w:rFonts w:ascii="Arial" w:hAnsi="Arial"/>
                <w:b/>
                <w:sz w:val="26"/>
              </w:rPr>
            </w:pPr>
          </w:p>
          <w:p w:rsidR="00CF22B3" w:rsidRDefault="00DE5C5A">
            <w:pPr>
              <w:pStyle w:val="ab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i/>
                <w:sz w:val="26"/>
              </w:rPr>
            </w:pPr>
            <w:r>
              <w:rPr>
                <w:sz w:val="26"/>
              </w:rPr>
              <w:t>Позвони «01» или «101», назови адрес пожара и оставь свой контактный телефон.</w:t>
            </w:r>
          </w:p>
          <w:p w:rsidR="00CF22B3" w:rsidRDefault="00DE5C5A">
            <w:pPr>
              <w:pStyle w:val="ab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i/>
                <w:sz w:val="26"/>
              </w:rPr>
            </w:pPr>
            <w:r>
              <w:rPr>
                <w:sz w:val="26"/>
              </w:rPr>
              <w:t>О</w:t>
            </w:r>
            <w:r>
              <w:rPr>
                <w:sz w:val="26"/>
              </w:rPr>
              <w:t>повести о пожаре всех людей, находящихся в здании.</w:t>
            </w:r>
          </w:p>
          <w:p w:rsidR="00CF22B3" w:rsidRDefault="00DE5C5A">
            <w:pPr>
              <w:pStyle w:val="ab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i/>
                <w:sz w:val="26"/>
              </w:rPr>
            </w:pPr>
            <w:r>
              <w:rPr>
                <w:sz w:val="26"/>
              </w:rPr>
              <w:t>При небольшой площади пожарапосле эвакуации всех людей из здания приступи к тушению пожара подручными средствами.</w:t>
            </w:r>
          </w:p>
          <w:p w:rsidR="00CF22B3" w:rsidRDefault="00DE5C5A">
            <w:pPr>
              <w:pStyle w:val="ab"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ind w:left="72" w:firstLine="360"/>
              <w:jc w:val="both"/>
            </w:pPr>
            <w:r>
              <w:rPr>
                <w:sz w:val="26"/>
              </w:rPr>
              <w:t>Встреть прибывающие пожарные подразделения,  проинформируй их о месте возгорания и возможно</w:t>
            </w:r>
            <w:r>
              <w:rPr>
                <w:sz w:val="26"/>
              </w:rPr>
              <w:t>го нахождения людей в здании.</w:t>
            </w:r>
          </w:p>
        </w:tc>
        <w:tc>
          <w:tcPr>
            <w:tcW w:w="5669" w:type="dxa"/>
          </w:tcPr>
          <w:p w:rsidR="00CF22B3" w:rsidRDefault="00CF22B3"/>
          <w:p w:rsidR="00CF22B3" w:rsidRDefault="00DE5C5A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inline distT="0" distB="0" distL="0" distR="0">
                  <wp:extent cx="620014" cy="855853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20014" cy="855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F22B3" w:rsidRDefault="00DE5C5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Главное управление </w:t>
            </w:r>
          </w:p>
          <w:p w:rsidR="00CF22B3" w:rsidRDefault="00DE5C5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МЧС России по Саратовской области </w:t>
            </w:r>
          </w:p>
          <w:p w:rsidR="00CF22B3" w:rsidRDefault="00CF22B3">
            <w:pPr>
              <w:jc w:val="center"/>
              <w:rPr>
                <w:sz w:val="28"/>
              </w:rPr>
            </w:pPr>
          </w:p>
          <w:p w:rsidR="00CF22B3" w:rsidRDefault="00CF22B3">
            <w:pPr>
              <w:jc w:val="center"/>
              <w:rPr>
                <w:sz w:val="28"/>
              </w:rPr>
            </w:pPr>
          </w:p>
          <w:p w:rsidR="00CF22B3" w:rsidRDefault="00CF22B3">
            <w:pPr>
              <w:jc w:val="center"/>
              <w:rPr>
                <w:sz w:val="28"/>
              </w:rPr>
            </w:pPr>
          </w:p>
          <w:p w:rsidR="00CF22B3" w:rsidRDefault="00CF22B3">
            <w:pPr>
              <w:jc w:val="center"/>
              <w:rPr>
                <w:sz w:val="28"/>
              </w:rPr>
            </w:pPr>
          </w:p>
          <w:p w:rsidR="00CF22B3" w:rsidRDefault="00CF22B3">
            <w:pPr>
              <w:jc w:val="center"/>
              <w:rPr>
                <w:sz w:val="28"/>
              </w:rPr>
            </w:pPr>
          </w:p>
          <w:p w:rsidR="00CF22B3" w:rsidRDefault="00CF22B3">
            <w:pPr>
              <w:jc w:val="center"/>
              <w:rPr>
                <w:b/>
                <w:sz w:val="28"/>
              </w:rPr>
            </w:pPr>
          </w:p>
          <w:p w:rsidR="00CF22B3" w:rsidRDefault="00DE5C5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ПОЗДРАВЛЯЕТ ВАС </w:t>
            </w:r>
          </w:p>
          <w:p w:rsidR="00CF22B3" w:rsidRDefault="00DE5C5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 НАСТУПАЮЩИМ НОВЫМ ГОДОМ И РОЖДЕСТВОМ</w:t>
            </w:r>
          </w:p>
          <w:p w:rsidR="00CF22B3" w:rsidRDefault="00DE5C5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И ЖЕЛАЮТ ВАМ БЕЗОПАСНОГО ОТДЫХА!!!</w:t>
            </w:r>
          </w:p>
          <w:p w:rsidR="00CF22B3" w:rsidRDefault="00CF22B3">
            <w:pPr>
              <w:jc w:val="center"/>
              <w:rPr>
                <w:b/>
                <w:sz w:val="28"/>
              </w:rPr>
            </w:pPr>
          </w:p>
          <w:p w:rsidR="00CF22B3" w:rsidRDefault="00CF22B3">
            <w:pPr>
              <w:jc w:val="center"/>
              <w:rPr>
                <w:b/>
                <w:sz w:val="28"/>
              </w:rPr>
            </w:pPr>
          </w:p>
          <w:p w:rsidR="00CF22B3" w:rsidRDefault="00CF22B3">
            <w:pPr>
              <w:jc w:val="center"/>
              <w:rPr>
                <w:b/>
                <w:sz w:val="28"/>
              </w:rPr>
            </w:pPr>
          </w:p>
          <w:p w:rsidR="00CF22B3" w:rsidRDefault="00CF22B3">
            <w:pPr>
              <w:jc w:val="center"/>
              <w:rPr>
                <w:b/>
                <w:sz w:val="28"/>
              </w:rPr>
            </w:pPr>
          </w:p>
          <w:p w:rsidR="00CF22B3" w:rsidRDefault="00DE5C5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А Р Т И Н К А</w:t>
            </w:r>
          </w:p>
          <w:p w:rsidR="00CF22B3" w:rsidRDefault="00CF22B3">
            <w:pPr>
              <w:jc w:val="center"/>
              <w:rPr>
                <w:b/>
                <w:sz w:val="28"/>
              </w:rPr>
            </w:pPr>
          </w:p>
          <w:p w:rsidR="00CF22B3" w:rsidRDefault="00CF22B3">
            <w:pPr>
              <w:jc w:val="center"/>
              <w:rPr>
                <w:b/>
                <w:sz w:val="28"/>
              </w:rPr>
            </w:pPr>
          </w:p>
          <w:p w:rsidR="00CF22B3" w:rsidRDefault="00CF22B3">
            <w:pPr>
              <w:jc w:val="center"/>
              <w:rPr>
                <w:b/>
                <w:sz w:val="28"/>
              </w:rPr>
            </w:pPr>
          </w:p>
          <w:p w:rsidR="00CF22B3" w:rsidRDefault="00DE5C5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При пожаре звони «01» или «101» </w:t>
            </w:r>
          </w:p>
          <w:p w:rsidR="00CF22B3" w:rsidRDefault="00DE5C5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 телефонов операторов мобильной связи</w:t>
            </w:r>
          </w:p>
          <w:p w:rsidR="00CF22B3" w:rsidRDefault="00CF22B3"/>
          <w:p w:rsidR="00CF22B3" w:rsidRDefault="00CF22B3"/>
        </w:tc>
      </w:tr>
      <w:tr w:rsidR="00CF22B3">
        <w:trPr>
          <w:trHeight w:val="2698"/>
        </w:trPr>
        <w:tc>
          <w:tcPr>
            <w:tcW w:w="5475" w:type="dxa"/>
            <w:vMerge w:val="restart"/>
          </w:tcPr>
          <w:p w:rsidR="00CF22B3" w:rsidRDefault="00CF22B3">
            <w:pPr>
              <w:pStyle w:val="2"/>
              <w:spacing w:before="0" w:after="0"/>
              <w:ind w:left="249" w:right="249"/>
              <w:jc w:val="center"/>
              <w:rPr>
                <w:rStyle w:val="a6"/>
                <w:sz w:val="8"/>
              </w:rPr>
            </w:pPr>
          </w:p>
          <w:p w:rsidR="00CF22B3" w:rsidRDefault="00DE5C5A">
            <w:pPr>
              <w:pStyle w:val="2"/>
              <w:spacing w:before="0" w:after="0"/>
              <w:ind w:left="249" w:right="249"/>
              <w:jc w:val="center"/>
              <w:rPr>
                <w:rStyle w:val="a6"/>
                <w:rFonts w:ascii="Times New Roman" w:hAnsi="Times New Roman"/>
                <w:sz w:val="25"/>
              </w:rPr>
            </w:pPr>
            <w:r>
              <w:rPr>
                <w:rStyle w:val="a6"/>
                <w:rFonts w:ascii="Times New Roman" w:hAnsi="Times New Roman"/>
                <w:sz w:val="25"/>
              </w:rPr>
              <w:t>Основные меры безопасности при обращении с пиротехникой:</w:t>
            </w:r>
          </w:p>
          <w:p w:rsidR="00CF22B3" w:rsidRDefault="00CF22B3"/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Перед использованием пиротехнических изделий необходимо ознакомиться с инструкцией по их применению.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 xml:space="preserve">Заранее четко определить: где вы будете проводить </w:t>
            </w:r>
            <w:r>
              <w:rPr>
                <w:sz w:val="25"/>
              </w:rPr>
              <w:t>фейерверк, какие пиротехнические изделия будете использовать.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Выберите место для фейерверка. В идеальном случае это может быть большая открытая площадка - двор, сквер или поляна - свободная от деревьев и построек.Размер площадки должен быть не менее указан</w:t>
            </w:r>
            <w:r>
              <w:rPr>
                <w:sz w:val="25"/>
              </w:rPr>
              <w:t xml:space="preserve">ного в инструкции по применению изделия. На выбранной площадке  не должно быть опавших листьев и хвои, сухой травы, сена или того, что может загореться от случайно попавших искр. 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Заранее продумайте, где будут находиться зрители. Им нужно обеспечить хороши</w:t>
            </w:r>
            <w:r>
              <w:rPr>
                <w:sz w:val="25"/>
              </w:rPr>
              <w:t xml:space="preserve">й обзор и безопасность, а для этого разместите их от места запуска изделияна расстоянии, предусмотренном инструкцией по применению изделия. 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Если Ваш двор, мал и тесен, вы сможете воспользоваться ограниченным ассортиментом, в основном наземного действия: п</w:t>
            </w:r>
            <w:r>
              <w:rPr>
                <w:sz w:val="25"/>
              </w:rPr>
              <w:t>етардами, хлопушками, огненными волчками и колесами. Но ни в коем случае не запускать изделий, летящих вверх - ракет, бабочек и прочего. Использовать их рядом с жилыми домами и другими постройками категорически запрещается: они могут попасть в окно или фор</w:t>
            </w:r>
            <w:r>
              <w:rPr>
                <w:sz w:val="25"/>
              </w:rPr>
              <w:t xml:space="preserve">точку, залететь на чердак или на крышу </w:t>
            </w:r>
            <w:r>
              <w:rPr>
                <w:sz w:val="25"/>
              </w:rPr>
              <w:lastRenderedPageBreak/>
              <w:t>и стать причиной пожара.</w:t>
            </w:r>
          </w:p>
        </w:tc>
        <w:tc>
          <w:tcPr>
            <w:tcW w:w="5529" w:type="dxa"/>
          </w:tcPr>
          <w:p w:rsidR="00CF22B3" w:rsidRDefault="00CF22B3">
            <w:pPr>
              <w:jc w:val="center"/>
            </w:pPr>
          </w:p>
          <w:p w:rsidR="00CF22B3" w:rsidRDefault="00CF22B3">
            <w:pPr>
              <w:jc w:val="center"/>
            </w:pPr>
          </w:p>
          <w:p w:rsidR="00CF22B3" w:rsidRDefault="00CF22B3">
            <w:pPr>
              <w:jc w:val="center"/>
            </w:pPr>
          </w:p>
          <w:p w:rsidR="00CF22B3" w:rsidRDefault="00CF22B3">
            <w:pPr>
              <w:jc w:val="center"/>
            </w:pPr>
          </w:p>
          <w:p w:rsidR="00CF22B3" w:rsidRDefault="00DE5C5A">
            <w:pPr>
              <w:jc w:val="center"/>
              <w:rPr>
                <w:b/>
              </w:rPr>
            </w:pPr>
            <w:r>
              <w:rPr>
                <w:b/>
              </w:rPr>
              <w:t>С НАСТУПАЮЩИМ НОВЫМ ГОДОМ!!!</w:t>
            </w:r>
          </w:p>
          <w:p w:rsidR="00CF22B3" w:rsidRDefault="00CF22B3">
            <w:pPr>
              <w:jc w:val="center"/>
              <w:rPr>
                <w:b/>
              </w:rPr>
            </w:pPr>
          </w:p>
          <w:p w:rsidR="00CF22B3" w:rsidRDefault="00CF22B3">
            <w:pPr>
              <w:jc w:val="center"/>
            </w:pPr>
          </w:p>
          <w:p w:rsidR="00CF22B3" w:rsidRDefault="00CF22B3">
            <w:pPr>
              <w:jc w:val="center"/>
            </w:pPr>
          </w:p>
        </w:tc>
        <w:tc>
          <w:tcPr>
            <w:tcW w:w="5669" w:type="dxa"/>
            <w:vMerge w:val="restart"/>
          </w:tcPr>
          <w:p w:rsidR="00CF22B3" w:rsidRDefault="00DE5C5A">
            <w:pPr>
              <w:pStyle w:val="2"/>
              <w:tabs>
                <w:tab w:val="left" w:pos="5419"/>
                <w:tab w:val="left" w:pos="5453"/>
              </w:tabs>
              <w:ind w:left="33"/>
              <w:jc w:val="center"/>
              <w:rPr>
                <w:rFonts w:ascii="Times New Roman" w:hAnsi="Times New Roman"/>
                <w:sz w:val="25"/>
              </w:rPr>
            </w:pPr>
            <w:r>
              <w:rPr>
                <w:rStyle w:val="a6"/>
                <w:rFonts w:ascii="Times New Roman" w:hAnsi="Times New Roman"/>
                <w:sz w:val="25"/>
              </w:rPr>
              <w:t>Категорически запрещается: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Использовать приобретённую пиротехнику до ознакомления с инструкцией.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Применять пиротехнику при наличии ветра.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Использо</w:t>
            </w:r>
            <w:r>
              <w:rPr>
                <w:sz w:val="25"/>
              </w:rPr>
              <w:t xml:space="preserve">вать пиротехнику, когда в опасной зоне (см. радиус опасной зоны на упаковке) находятся люди, горючие материалы, здания, провода электронапряжения и т.д. 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Запускать салюты с рук и подходить к изделиям в течение 2 минут после их задействования.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Наклоняться н</w:t>
            </w:r>
            <w:r>
              <w:rPr>
                <w:sz w:val="25"/>
              </w:rPr>
              <w:t>ад изделием во время его использования.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Использовать изделия с истёкшим сроком годности,  видимыми повреждениями.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Разбирать или переделывать изделия.</w:t>
            </w:r>
          </w:p>
          <w:p w:rsidR="00CF22B3" w:rsidRDefault="00DE5C5A">
            <w:pPr>
              <w:pStyle w:val="ConsPlusNormal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Использовать пиротехнику в закрытых помещениях, а также запускать салюты с балконов и лоджий.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Разрешать де</w:t>
            </w:r>
            <w:r>
              <w:rPr>
                <w:sz w:val="25"/>
              </w:rPr>
              <w:t xml:space="preserve">тям самостоятельно использовать пиротехнические изделия. 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 xml:space="preserve">Продавать несовершеннолетним пиротехнические изделия. 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 xml:space="preserve">Сушить намокшие пиротехнические изделия на отопительных приборах. </w:t>
            </w:r>
          </w:p>
          <w:p w:rsidR="00CF22B3" w:rsidRDefault="00DE5C5A">
            <w:pPr>
              <w:pStyle w:val="ab"/>
              <w:ind w:left="432"/>
              <w:jc w:val="both"/>
              <w:rPr>
                <w:sz w:val="25"/>
              </w:rPr>
            </w:pPr>
            <w:r>
              <w:rPr>
                <w:sz w:val="25"/>
              </w:rPr>
              <w:t>В случае отказа пиротехники необходимо: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Подождать не менее 10 минут для того</w:t>
            </w:r>
            <w:r>
              <w:rPr>
                <w:sz w:val="25"/>
              </w:rPr>
              <w:t xml:space="preserve">, чтобы удостовериться в отказе. 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 xml:space="preserve">Если фитиль сгорел, запрещается пытаться поджигать его повторно. 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t>Провести наружный осмотр пиротехнического изделия, чтобы удостовериться в отсутствии тлеющих частей.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5"/>
              </w:rPr>
            </w:pPr>
            <w:r>
              <w:rPr>
                <w:sz w:val="25"/>
              </w:rPr>
              <w:lastRenderedPageBreak/>
              <w:t>Собрать изделие и произвести утилизацию согласно инстру</w:t>
            </w:r>
            <w:r>
              <w:rPr>
                <w:sz w:val="25"/>
              </w:rPr>
              <w:t xml:space="preserve">кции. </w:t>
            </w:r>
          </w:p>
        </w:tc>
      </w:tr>
      <w:tr w:rsidR="00CF22B3">
        <w:trPr>
          <w:trHeight w:val="8529"/>
        </w:trPr>
        <w:tc>
          <w:tcPr>
            <w:tcW w:w="5475" w:type="dxa"/>
            <w:vMerge/>
          </w:tcPr>
          <w:p w:rsidR="00CF22B3" w:rsidRDefault="00CF22B3"/>
        </w:tc>
        <w:tc>
          <w:tcPr>
            <w:tcW w:w="5529" w:type="dxa"/>
          </w:tcPr>
          <w:p w:rsidR="00CF22B3" w:rsidRDefault="00CF22B3">
            <w:pPr>
              <w:pStyle w:val="2"/>
              <w:spacing w:before="0" w:after="0"/>
              <w:ind w:left="249" w:right="249"/>
              <w:jc w:val="center"/>
              <w:rPr>
                <w:rStyle w:val="a6"/>
                <w:rFonts w:ascii="Times New Roman" w:hAnsi="Times New Roman"/>
                <w:sz w:val="26"/>
              </w:rPr>
            </w:pPr>
          </w:p>
          <w:p w:rsidR="00CF22B3" w:rsidRDefault="00DE5C5A">
            <w:pPr>
              <w:pStyle w:val="2"/>
              <w:spacing w:before="0" w:after="0"/>
              <w:ind w:left="249" w:right="249"/>
              <w:jc w:val="center"/>
              <w:rPr>
                <w:rStyle w:val="a6"/>
                <w:rFonts w:ascii="Times New Roman" w:hAnsi="Times New Roman"/>
                <w:sz w:val="26"/>
              </w:rPr>
            </w:pPr>
            <w:r>
              <w:rPr>
                <w:rStyle w:val="a6"/>
                <w:rFonts w:ascii="Times New Roman" w:hAnsi="Times New Roman"/>
                <w:sz w:val="26"/>
              </w:rPr>
              <w:t>Выбор пиротехнического изделия: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6"/>
              </w:rPr>
            </w:pPr>
            <w:r>
              <w:rPr>
                <w:sz w:val="26"/>
              </w:rPr>
              <w:t xml:space="preserve"> Не используйте самодельные пиротехнические изделия! 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6"/>
              </w:rPr>
            </w:pPr>
            <w:r>
              <w:rPr>
                <w:sz w:val="26"/>
              </w:rPr>
              <w:t xml:space="preserve"> Приобретая пиротехнические изделия  проверьте наличие сертификата соответствия, инструкции на русском языке, срока годности. 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6"/>
              </w:rPr>
            </w:pPr>
            <w:r>
              <w:rPr>
                <w:sz w:val="26"/>
              </w:rPr>
              <w:t xml:space="preserve">Выбирая пиротехнические изделия, обратите внимание на их внешний вид. Нельзя использовать изделия, имеющие явные дефекты: измятые, подмоченные, с трещинами и другими повреждениями корпуса или фитиля. 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  <w:rPr>
                <w:sz w:val="26"/>
              </w:rPr>
            </w:pPr>
            <w:r>
              <w:rPr>
                <w:sz w:val="26"/>
              </w:rPr>
              <w:t xml:space="preserve"> Приобретая пиротехнические изделия, Вы должны помнить,</w:t>
            </w:r>
            <w:r>
              <w:rPr>
                <w:sz w:val="26"/>
              </w:rPr>
              <w:t xml:space="preserve"> что входящие в них горючие вещества и порох огнеопасны. При неосторожном обращении с ними или неправильном хранении, они легко могут воспламениться и привести к пожару или нанести травму. </w:t>
            </w:r>
          </w:p>
          <w:p w:rsidR="00CF22B3" w:rsidRDefault="00DE5C5A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ind w:left="72" w:firstLine="360"/>
              <w:jc w:val="both"/>
            </w:pPr>
            <w:r>
              <w:rPr>
                <w:sz w:val="26"/>
              </w:rPr>
              <w:t xml:space="preserve"> Приступая к работе с пиротехническими изделиями, необходимо ознак</w:t>
            </w:r>
            <w:r>
              <w:rPr>
                <w:sz w:val="26"/>
              </w:rPr>
              <w:t xml:space="preserve">омится с  инструкциями, особенное внимание уделить зонам безопасности. </w:t>
            </w:r>
          </w:p>
        </w:tc>
        <w:tc>
          <w:tcPr>
            <w:tcW w:w="5669" w:type="dxa"/>
            <w:vMerge/>
          </w:tcPr>
          <w:p w:rsidR="00CF22B3" w:rsidRDefault="00CF22B3"/>
        </w:tc>
      </w:tr>
    </w:tbl>
    <w:p w:rsidR="00CF22B3" w:rsidRDefault="00CF22B3"/>
    <w:sectPr w:rsidR="00CF22B3" w:rsidSect="00CF22B3">
      <w:pgSz w:w="16838" w:h="11906"/>
      <w:pgMar w:top="142" w:right="1134" w:bottom="284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86673"/>
    <w:multiLevelType w:val="multilevel"/>
    <w:tmpl w:val="44FCF93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">
    <w:nsid w:val="0F446564"/>
    <w:multiLevelType w:val="multilevel"/>
    <w:tmpl w:val="BE6473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22B3"/>
    <w:rsid w:val="00CF22B3"/>
    <w:rsid w:val="00DE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F22B3"/>
    <w:rPr>
      <w:sz w:val="24"/>
    </w:rPr>
  </w:style>
  <w:style w:type="paragraph" w:styleId="10">
    <w:name w:val="heading 1"/>
    <w:next w:val="a"/>
    <w:link w:val="11"/>
    <w:uiPriority w:val="9"/>
    <w:qFormat/>
    <w:rsid w:val="00CF22B3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F22B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rsid w:val="00CF22B3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CF22B3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CF22B3"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CF22B3"/>
    <w:pPr>
      <w:keepNext/>
      <w:spacing w:before="120"/>
      <w:jc w:val="center"/>
      <w:outlineLvl w:val="6"/>
    </w:pPr>
    <w:rPr>
      <w:b/>
      <w:color w:val="0000FF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F22B3"/>
    <w:rPr>
      <w:sz w:val="24"/>
    </w:rPr>
  </w:style>
  <w:style w:type="paragraph" w:styleId="21">
    <w:name w:val="toc 2"/>
    <w:next w:val="a"/>
    <w:link w:val="22"/>
    <w:uiPriority w:val="39"/>
    <w:rsid w:val="00CF22B3"/>
    <w:pPr>
      <w:ind w:left="200"/>
    </w:pPr>
  </w:style>
  <w:style w:type="character" w:customStyle="1" w:styleId="22">
    <w:name w:val="Оглавление 2 Знак"/>
    <w:link w:val="21"/>
    <w:rsid w:val="00CF22B3"/>
  </w:style>
  <w:style w:type="paragraph" w:styleId="41">
    <w:name w:val="toc 4"/>
    <w:next w:val="a"/>
    <w:link w:val="42"/>
    <w:uiPriority w:val="39"/>
    <w:rsid w:val="00CF22B3"/>
    <w:pPr>
      <w:ind w:left="600"/>
    </w:pPr>
  </w:style>
  <w:style w:type="character" w:customStyle="1" w:styleId="42">
    <w:name w:val="Оглавление 4 Знак"/>
    <w:link w:val="41"/>
    <w:rsid w:val="00CF22B3"/>
  </w:style>
  <w:style w:type="character" w:customStyle="1" w:styleId="70">
    <w:name w:val="Заголовок 7 Знак"/>
    <w:basedOn w:val="1"/>
    <w:link w:val="7"/>
    <w:rsid w:val="00CF22B3"/>
    <w:rPr>
      <w:b/>
      <w:color w:val="0000FF"/>
      <w:sz w:val="22"/>
    </w:rPr>
  </w:style>
  <w:style w:type="paragraph" w:styleId="6">
    <w:name w:val="toc 6"/>
    <w:next w:val="a"/>
    <w:link w:val="60"/>
    <w:uiPriority w:val="39"/>
    <w:rsid w:val="00CF22B3"/>
    <w:pPr>
      <w:ind w:left="1000"/>
    </w:pPr>
  </w:style>
  <w:style w:type="character" w:customStyle="1" w:styleId="60">
    <w:name w:val="Оглавление 6 Знак"/>
    <w:link w:val="6"/>
    <w:rsid w:val="00CF22B3"/>
  </w:style>
  <w:style w:type="paragraph" w:styleId="71">
    <w:name w:val="toc 7"/>
    <w:next w:val="a"/>
    <w:link w:val="72"/>
    <w:uiPriority w:val="39"/>
    <w:rsid w:val="00CF22B3"/>
    <w:pPr>
      <w:ind w:left="1200"/>
    </w:pPr>
  </w:style>
  <w:style w:type="character" w:customStyle="1" w:styleId="72">
    <w:name w:val="Оглавление 7 Знак"/>
    <w:link w:val="71"/>
    <w:rsid w:val="00CF22B3"/>
  </w:style>
  <w:style w:type="character" w:customStyle="1" w:styleId="30">
    <w:name w:val="Заголовок 3 Знак"/>
    <w:link w:val="3"/>
    <w:rsid w:val="00CF22B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rsid w:val="00CF22B3"/>
    <w:rPr>
      <w:sz w:val="26"/>
    </w:rPr>
  </w:style>
  <w:style w:type="character" w:customStyle="1" w:styleId="ConsPlusNormal0">
    <w:name w:val="ConsPlusNormal"/>
    <w:link w:val="ConsPlusNormal"/>
    <w:rsid w:val="00CF22B3"/>
    <w:rPr>
      <w:sz w:val="26"/>
    </w:rPr>
  </w:style>
  <w:style w:type="paragraph" w:customStyle="1" w:styleId="12">
    <w:name w:val="Основной шрифт абзаца1"/>
    <w:link w:val="31"/>
    <w:rsid w:val="00CF22B3"/>
  </w:style>
  <w:style w:type="paragraph" w:styleId="31">
    <w:name w:val="toc 3"/>
    <w:next w:val="a"/>
    <w:link w:val="32"/>
    <w:uiPriority w:val="39"/>
    <w:rsid w:val="00CF22B3"/>
    <w:pPr>
      <w:ind w:left="400"/>
    </w:pPr>
  </w:style>
  <w:style w:type="character" w:customStyle="1" w:styleId="32">
    <w:name w:val="Оглавление 3 Знак"/>
    <w:link w:val="31"/>
    <w:rsid w:val="00CF22B3"/>
  </w:style>
  <w:style w:type="character" w:customStyle="1" w:styleId="50">
    <w:name w:val="Заголовок 5 Знак"/>
    <w:link w:val="5"/>
    <w:rsid w:val="00CF22B3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CF22B3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sid w:val="00CF22B3"/>
    <w:rPr>
      <w:color w:val="0000FF"/>
      <w:u w:val="single"/>
    </w:rPr>
  </w:style>
  <w:style w:type="character" w:styleId="a3">
    <w:name w:val="Hyperlink"/>
    <w:link w:val="13"/>
    <w:rsid w:val="00CF22B3"/>
    <w:rPr>
      <w:color w:val="0000FF"/>
      <w:u w:val="single"/>
    </w:rPr>
  </w:style>
  <w:style w:type="paragraph" w:customStyle="1" w:styleId="Footnote">
    <w:name w:val="Footnote"/>
    <w:link w:val="Footnote0"/>
    <w:rsid w:val="00CF22B3"/>
    <w:rPr>
      <w:rFonts w:ascii="XO Thames" w:hAnsi="XO Thames"/>
      <w:sz w:val="22"/>
    </w:rPr>
  </w:style>
  <w:style w:type="character" w:customStyle="1" w:styleId="Footnote0">
    <w:name w:val="Footnote"/>
    <w:link w:val="Footnote"/>
    <w:rsid w:val="00CF22B3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CF22B3"/>
    <w:rPr>
      <w:rFonts w:ascii="XO Thames" w:hAnsi="XO Thames"/>
      <w:b/>
    </w:rPr>
  </w:style>
  <w:style w:type="character" w:customStyle="1" w:styleId="15">
    <w:name w:val="Оглавление 1 Знак"/>
    <w:link w:val="14"/>
    <w:rsid w:val="00CF22B3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CF22B3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F22B3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CF22B3"/>
    <w:pPr>
      <w:ind w:left="1600"/>
    </w:pPr>
  </w:style>
  <w:style w:type="character" w:customStyle="1" w:styleId="90">
    <w:name w:val="Оглавление 9 Знак"/>
    <w:link w:val="9"/>
    <w:rsid w:val="00CF22B3"/>
  </w:style>
  <w:style w:type="paragraph" w:styleId="8">
    <w:name w:val="toc 8"/>
    <w:next w:val="a"/>
    <w:link w:val="80"/>
    <w:uiPriority w:val="39"/>
    <w:rsid w:val="00CF22B3"/>
    <w:pPr>
      <w:ind w:left="1400"/>
    </w:pPr>
  </w:style>
  <w:style w:type="character" w:customStyle="1" w:styleId="80">
    <w:name w:val="Оглавление 8 Знак"/>
    <w:link w:val="8"/>
    <w:rsid w:val="00CF22B3"/>
  </w:style>
  <w:style w:type="paragraph" w:styleId="51">
    <w:name w:val="toc 5"/>
    <w:next w:val="a"/>
    <w:link w:val="52"/>
    <w:uiPriority w:val="39"/>
    <w:rsid w:val="00CF22B3"/>
    <w:pPr>
      <w:ind w:left="800"/>
    </w:pPr>
  </w:style>
  <w:style w:type="character" w:customStyle="1" w:styleId="52">
    <w:name w:val="Оглавление 5 Знак"/>
    <w:link w:val="51"/>
    <w:rsid w:val="00CF22B3"/>
  </w:style>
  <w:style w:type="paragraph" w:customStyle="1" w:styleId="a4">
    <w:name w:val="Знак Знак Знак Знак"/>
    <w:basedOn w:val="a"/>
    <w:link w:val="a5"/>
    <w:rsid w:val="00CF22B3"/>
    <w:pPr>
      <w:widowControl w:val="0"/>
      <w:spacing w:after="160" w:line="240" w:lineRule="exact"/>
      <w:jc w:val="right"/>
    </w:pPr>
    <w:rPr>
      <w:sz w:val="20"/>
    </w:rPr>
  </w:style>
  <w:style w:type="character" w:customStyle="1" w:styleId="a5">
    <w:name w:val="Знак Знак Знак Знак"/>
    <w:basedOn w:val="1"/>
    <w:link w:val="a4"/>
    <w:rsid w:val="00CF22B3"/>
    <w:rPr>
      <w:sz w:val="20"/>
    </w:rPr>
  </w:style>
  <w:style w:type="paragraph" w:customStyle="1" w:styleId="16">
    <w:name w:val="Выделение1"/>
    <w:basedOn w:val="12"/>
    <w:link w:val="a6"/>
    <w:rsid w:val="00CF22B3"/>
    <w:rPr>
      <w:i/>
    </w:rPr>
  </w:style>
  <w:style w:type="character" w:styleId="a6">
    <w:name w:val="Emphasis"/>
    <w:basedOn w:val="a0"/>
    <w:link w:val="16"/>
    <w:rsid w:val="00CF22B3"/>
    <w:rPr>
      <w:i/>
    </w:rPr>
  </w:style>
  <w:style w:type="paragraph" w:styleId="a7">
    <w:name w:val="Subtitle"/>
    <w:next w:val="a"/>
    <w:link w:val="a8"/>
    <w:uiPriority w:val="11"/>
    <w:qFormat/>
    <w:rsid w:val="00CF22B3"/>
    <w:rPr>
      <w:rFonts w:ascii="XO Thames" w:hAnsi="XO Thames"/>
      <w:i/>
      <w:color w:val="616161"/>
      <w:sz w:val="24"/>
    </w:rPr>
  </w:style>
  <w:style w:type="character" w:customStyle="1" w:styleId="a8">
    <w:name w:val="Подзаголовок Знак"/>
    <w:link w:val="a7"/>
    <w:rsid w:val="00CF22B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CF22B3"/>
    <w:pPr>
      <w:ind w:left="1800"/>
    </w:pPr>
  </w:style>
  <w:style w:type="character" w:customStyle="1" w:styleId="toc100">
    <w:name w:val="toc 10"/>
    <w:link w:val="toc10"/>
    <w:rsid w:val="00CF22B3"/>
  </w:style>
  <w:style w:type="paragraph" w:styleId="a9">
    <w:name w:val="Title"/>
    <w:next w:val="a"/>
    <w:link w:val="aa"/>
    <w:uiPriority w:val="10"/>
    <w:qFormat/>
    <w:rsid w:val="00CF22B3"/>
    <w:rPr>
      <w:rFonts w:ascii="XO Thames" w:hAnsi="XO Thames"/>
      <w:b/>
      <w:sz w:val="52"/>
    </w:rPr>
  </w:style>
  <w:style w:type="character" w:customStyle="1" w:styleId="aa">
    <w:name w:val="Название Знак"/>
    <w:link w:val="a9"/>
    <w:rsid w:val="00CF22B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CF22B3"/>
    <w:rPr>
      <w:rFonts w:ascii="XO Thames" w:hAnsi="XO Thames"/>
      <w:b/>
      <w:color w:val="595959"/>
      <w:sz w:val="26"/>
    </w:rPr>
  </w:style>
  <w:style w:type="paragraph" w:styleId="ab">
    <w:name w:val="Normal (Web)"/>
    <w:basedOn w:val="a"/>
    <w:link w:val="ac"/>
    <w:rsid w:val="00CF22B3"/>
    <w:pPr>
      <w:spacing w:beforeAutospacing="1" w:afterAutospacing="1"/>
    </w:pPr>
  </w:style>
  <w:style w:type="character" w:customStyle="1" w:styleId="ac">
    <w:name w:val="Обычный (веб) Знак"/>
    <w:basedOn w:val="1"/>
    <w:link w:val="ab"/>
    <w:rsid w:val="00CF22B3"/>
  </w:style>
  <w:style w:type="character" w:customStyle="1" w:styleId="20">
    <w:name w:val="Заголовок 2 Знак"/>
    <w:basedOn w:val="1"/>
    <w:link w:val="2"/>
    <w:rsid w:val="00CF22B3"/>
    <w:rPr>
      <w:rFonts w:ascii="Arial" w:hAnsi="Arial"/>
      <w:b/>
      <w:i/>
      <w:sz w:val="28"/>
    </w:rPr>
  </w:style>
  <w:style w:type="table" w:styleId="ad">
    <w:name w:val="Table Grid"/>
    <w:basedOn w:val="a1"/>
    <w:rsid w:val="00CF22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E5C5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E5C5A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765</Words>
  <Characters>4366</Characters>
  <Application>Microsoft Office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</dc:creator>
  <cp:lastModifiedBy>GO</cp:lastModifiedBy>
  <cp:revision>2</cp:revision>
  <cp:lastPrinted>2023-12-01T05:27:00Z</cp:lastPrinted>
  <dcterms:created xsi:type="dcterms:W3CDTF">2023-12-01T05:27:00Z</dcterms:created>
  <dcterms:modified xsi:type="dcterms:W3CDTF">2023-12-01T05:27:00Z</dcterms:modified>
</cp:coreProperties>
</file>